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7cecc44e540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TURNSTONE PRIVATE EQUITY FUND III AS</w:t>
      </w:r>
    </w:p>
    <w:sectPr>
      <w:headerReference xmlns:r="http://schemas.openxmlformats.org/officeDocument/2006/relationships" w:type="default" r:id="Rebfa66e5a1ee4879"/>
      <w:footerReference xmlns:r="http://schemas.openxmlformats.org/officeDocument/2006/relationships" w:type="default" r:id="Rf0b9f0f768544c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fa66e5a1ee4879" /><Relationship Type="http://schemas.openxmlformats.org/officeDocument/2006/relationships/footer" Target="/word/footer1.xml" Id="Rf0b9f0f768544c6d" /></Relationships>
</file>