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993e32e1c4f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CARUP II AS</w:t>
      </w:r>
    </w:p>
    <w:sectPr>
      <w:headerReference xmlns:r="http://schemas.openxmlformats.org/officeDocument/2006/relationships" w:type="default" r:id="R69537a61dc3a43cd"/>
      <w:footerReference xmlns:r="http://schemas.openxmlformats.org/officeDocument/2006/relationships" w:type="default" r:id="R006ecb6b8ba3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CARUP II AS   ·   Org.nr 925 741 221   ·   c/o Hey'di AS, Tretjerndalsveien 68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CARUP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537a61dc3a43cd" /><Relationship Type="http://schemas.openxmlformats.org/officeDocument/2006/relationships/footer" Target="/word/footer1.xml" Id="R006ecb6b8ba34b67" /></Relationships>
</file>