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a3f3a07ca40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HAWK SEAFOOD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HAWK SEAFOOD CAPITAL AS</w:t>
      </w:r>
    </w:p>
    <w:sectPr>
      <w:headerReference xmlns:r="http://schemas.openxmlformats.org/officeDocument/2006/relationships" w:type="default" r:id="Rdd9904a30fa74302"/>
      <w:footerReference xmlns:r="http://schemas.openxmlformats.org/officeDocument/2006/relationships" w:type="default" r:id="R2265c8bdb6e0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HAWK SEAFOOD CAPITAL AS   ·   Org.nr 925 488 798   ·   7 etasje,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HAWK SEAFOOD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904a30fa74302" /><Relationship Type="http://schemas.openxmlformats.org/officeDocument/2006/relationships/footer" Target="/word/footer1.xml" Id="R2265c8bdb6e04853" /></Relationships>
</file>