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32f014b4ca64cb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HAWK SEAFOOD CAPITAL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HAWK SEAFOOD CAPITAL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9e3c5733ed74dd0"/>
      <w:footerReference xmlns:r="http://schemas.openxmlformats.org/officeDocument/2006/relationships" w:type="default" r:id="Rc5b0f8988e084be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HAWK SEAFOOD CAPITAL AS   ·   Org.nr 925 488 798   ·   7 etasje, Bygdøy allé 23   ·   0262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HAWK SEAFOOD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9e3c5733ed74dd0" /><Relationship Type="http://schemas.openxmlformats.org/officeDocument/2006/relationships/footer" Target="/word/footer1.xml" Id="Rc5b0f8988e084be6" /></Relationships>
</file>