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55ee9ff2654e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RICHARDS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RICHARDS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3fe124d7c74133"/>
      <w:footerReference xmlns:r="http://schemas.openxmlformats.org/officeDocument/2006/relationships" w:type="default" r:id="R8a1f97b2224246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RICHARDS INVEST AS   ·   Org.nr 925 145 580   ·   c/o Murray Richards, Våkleivåsen 2   ·   5155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RICHARDS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3fe124d7c74133" /><Relationship Type="http://schemas.openxmlformats.org/officeDocument/2006/relationships/footer" Target="/word/footer1.xml" Id="R8a1f97b222424699" /></Relationships>
</file>