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f0666ce85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EIENDOM AS</w:t>
      </w:r>
    </w:p>
    <w:sectPr>
      <w:headerReference xmlns:r="http://schemas.openxmlformats.org/officeDocument/2006/relationships" w:type="default" r:id="Rbb3bef5f0d8d485c"/>
      <w:footerReference xmlns:r="http://schemas.openxmlformats.org/officeDocument/2006/relationships" w:type="default" r:id="R426ba2f2daff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EIENDOM AS   ·   Org.nr 921 318 421   ·   Støleveien 20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bef5f0d8d485c" /><Relationship Type="http://schemas.openxmlformats.org/officeDocument/2006/relationships/footer" Target="/word/footer1.xml" Id="R426ba2f2daff4a20" /></Relationships>
</file>