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2351d08a2e4a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STEGG EIENDOM AS</w:t>
      </w:r>
    </w:p>
    <w:sectPr>
      <w:headerReference xmlns:r="http://schemas.openxmlformats.org/officeDocument/2006/relationships" w:type="default" r:id="R6473f80f157a4a70"/>
      <w:footerReference xmlns:r="http://schemas.openxmlformats.org/officeDocument/2006/relationships" w:type="default" r:id="Ra350e223afdd42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STEGG EIENDOM AS   ·   Org.nr 891 513 402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STEGG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73f80f157a4a70" /><Relationship Type="http://schemas.openxmlformats.org/officeDocument/2006/relationships/footer" Target="/word/footer1.xml" Id="Ra350e223afdd4262" /></Relationships>
</file>