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ca0f982af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PARCHEM IV AS.</w:t>
      </w:r>
    </w:p>
    <w:sectPr>
      <w:headerReference xmlns:r="http://schemas.openxmlformats.org/officeDocument/2006/relationships" w:type="default" r:id="R67bc76ffc4764daa"/>
      <w:footerReference xmlns:r="http://schemas.openxmlformats.org/officeDocument/2006/relationships" w:type="default" r:id="R575bc822d5c2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c76ffc4764daa" /><Relationship Type="http://schemas.openxmlformats.org/officeDocument/2006/relationships/footer" Target="/word/footer1.xml" Id="R575bc822d5c244c5" /></Relationships>
</file>